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 krypto apeluje do Prezydenta o weto. „Ta ustawa zablokuje polski kapitał i odda rynek zagranicznym podmiotom”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Przedstawiciele polskiego sektora kryptoaktywów wystosowali apel do Prezydenta RP Karola Nawrockiego o zawetowanie ustawy o rynku kryptoaktywów, przyjętej przez Sejm 26 września. W ocenie branży, obecny kształt ustawy grozi zahamowaniem rozwoju krajowych firm, wypchnięciem polskiego kapitału z rynku oraz oddaniem przewagi konkurencyjnej w ręce zagranicznych – w tym pozaunijnych – podmiotów.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Ustawa, która formalnie implementuje unijne rozporządzenie MiCA, znacząco wykracza poza jego ramy. Polska przygotowała najbardziej rozbudowaną implementację w całej Unii Europejskiej – liczącą ponad 100 stron przepisów, sankcji i obowiązków administracyjnych. Eksperci ostrzegają, że to przykład tzw. goldplatingu, czyli nadmiernego wdrażania regulacji unijnych w sposób nieproporcjonalny i niekorzystny dla krajowych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nie jest spór o kryptowaluty, tylko o konkurencyjność polskiej gospodarki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Zawadzki, Co-CEO Kanga Exchange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obecnym kształcie ustawa oznacza, że polskie firmy, finansowane z krajowego kapitału i płacące podatki w Polsce, nie będą w stanie sprostać nowym wymogom. W ich miejsce pojawią się zagraniczne podmioty, które zarejestrują się w innych państwach UE, a w Polsce będą jedynie „spijać śmietankę”. To realne ryzyko utraty tysięcy miejsc pracy, innowacji i wpływów podatkowych.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opublikowanych przez „Forbes Polska” (wrzesień 2025) wynika, że Polska jest jednym z najszybciej rozwijających się rynków krypto w Europie Środkowej. Już 30,9% Polaków inwestuje w kryptowaluty, czyli więcej niż w akcje (21,5%) czy obligacje (19%). Aż 71% respondentów dokonuje transakcji kilka razy w miesiącu, co dowodzi, że rynek krypto nie jest niszowy – to realny sektor gospodarki cyfrowej.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miała realny potencjał, by stać się regionalnym liderem technologii blockchain. Jeszcze kilka lat temu w kraju działały jedne z pierwszych giełd i projektów krypto w Europie Środkowo-Wschodniej. Jak jednak przypomina Zawadzki, liderstwo to zostało utracone wskutek nadmiernie restrykcyjnej polityki Komisji Nadzoru Finansowego (KNF) – m.in. blokowania rachunków bankowych oraz opóźnień w wydawaniu zezwoleń.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Obecny projekt ustawy utrwala błędy przeszłości. Oddaje rynek w ręce zagranicznych graczy, a krajowym firmom odbiera możliwość konkurowania. Jeśli chcemy, by Polska miała własny kapitał technologiczny, musimy tworzyć prawo, które daje równe szanse i zachęca do inwestycji, a nie karze przedsiębiorców za to, że działają w Polsce </w:t>
      </w:r>
      <w:r>
        <w:rPr>
          <w:rFonts w:ascii="calibri" w:hAnsi="calibri" w:eastAsia="calibri" w:cs="calibri"/>
          <w:sz w:val="24"/>
          <w:szCs w:val="24"/>
        </w:rPr>
        <w:t xml:space="preserve">– dodaje Sławek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zgodnie podkreśla, że nie sprzeciwia się regulacjom – przeciwnie, popiera wdrożenie MiCA w duchu równych zasad obowiązujących w całej Unii Europejskiej. Jednak ustawa w obecnym kształcie: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chroni inwestorów, lecz blokuje rozwój przedsiębiorstw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wspiera innowacyjności, lecz tworzy bariery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wzmacnia polskiej konkurencyjności, lecz oddaje rynek zagranicznym podmiotom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zwiększa bezpieczeństwa użytkowników, lecz spycha część działalności do szarej strefy.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przedstawiciele sektora – w tym Kanga, Next Block Expo, Izba Gospodarcza Blockchain i Nowych Technologii oraz inni liderzy branży – podpisali wspólny apel o weto prezydenckie i ponowne opracowanie ustawy.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Apel można podpisać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https://lnkd.in/d7VT5M79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moment, w którym musimy mówić jednym głosem. Wierzę, że Prezydent Nawrocki dostrzeże, że ta decyzja nie dotyczy tylko rynku kryptowalut, ale przyszłości polskiej gospodarki cyfrowej </w:t>
      </w:r>
      <w:r>
        <w:rPr>
          <w:rFonts w:ascii="calibri" w:hAnsi="calibri" w:eastAsia="calibri" w:cs="calibri"/>
          <w:sz w:val="24"/>
          <w:szCs w:val="24"/>
        </w:rPr>
        <w:t xml:space="preserve">– podsumowuje Sławek Zawadzki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Kanga Exchange</w:t>
      </w:r>
      <w:r>
        <w:rPr>
          <w:rFonts w:ascii="calibri" w:hAnsi="calibri" w:eastAsia="calibri" w:cs="calibri"/>
          <w:sz w:val="24"/>
          <w:szCs w:val="24"/>
        </w:rPr>
        <w:t xml:space="preserve"> to wiodąca platforma kryptowalutowa, która narodziła się w Polsce. Od 2018 roku firma ułatwia dostęp do kryptowalut, oferując ekosystem narzędzi, w tym giełdę, handel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sieć ponad 800 fizycznych punktów, które pozwalają na łatwą wymianę krypto na gotówkę i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stawia również na edukację swoich użytkowników, oferując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Strefę Wiedzy „Kanga University”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angażując się w promocję praktycznego zastosowania kryptowalut w codziennym życiu.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www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(X)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nkd.in/d7VT5M79" TargetMode="External"/><Relationship Id="rId8" Type="http://schemas.openxmlformats.org/officeDocument/2006/relationships/hyperlink" Target="https://kanga.exchange/pl/futures-101-przewodnik-krok-po-kroku" TargetMode="External"/><Relationship Id="rId9" Type="http://schemas.openxmlformats.org/officeDocument/2006/relationships/hyperlink" Target="https://kanga.exchange/university/" TargetMode="External"/><Relationship Id="rId10" Type="http://schemas.openxmlformats.org/officeDocument/2006/relationships/hyperlink" Target="https://kanga.exchange/" TargetMode="External"/><Relationship Id="rId11" Type="http://schemas.openxmlformats.org/officeDocument/2006/relationships/hyperlink" Target="https://twitter.com/KangaExchange" TargetMode="External"/><Relationship Id="rId12" Type="http://schemas.openxmlformats.org/officeDocument/2006/relationships/hyperlink" Target="https://www.linkedin.com/company/kangaexchange" TargetMode="External"/><Relationship Id="rId13" Type="http://schemas.openxmlformats.org/officeDocument/2006/relationships/hyperlink" Target="https://www.facebook.com/kanga.exchange" TargetMode="External"/><Relationship Id="rId14" Type="http://schemas.openxmlformats.org/officeDocument/2006/relationships/hyperlink" Target="https://t.me/KangaExchange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2026-07-26T06:17:42+02:00</dcterms:created>
  <dcterms:modified xsi:type="dcterms:W3CDTF">2026-07-26T06:17:42+02:00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