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 drodze do lidera kryptowalut? Sejm otwiera dialog z branżą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marca 2025 roku w Sejmie odbyło się posiedzenie Parlamentarnego Zespołu Proste Podatki, poświęcone przyszłości kryptowalut w Polsce. Spotkanie, zorganizowane z inicjatywy posła Janusza Kowalskiego, zgromadziło przedstawicieli branży, w tym prezesa Kangi Sławka Zawadzkiego, posłów Michała Połuboczka i Janusza Kowalskiego oraz reprezentantów Urzędu Komisji Nadzoru Finansowego (UKNF). Celem wydarzenia było zidentyfikowanie kluczowych barier rozwoju rynku i wypracowanie wspólnej wizji regulacji.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dyskusji przypomniano, że Polska była jednym z liderów rynku kryptowalut w latach 2016–2018. „Mieliśmy jeden z najlepiej rozwiniętych rynków kryptowalut na świecie. Byliśmy pionierami samoregulacji branży” — podkreślił Krzysztof Piech, profesor Uczelni Łazarskiego.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Pawczyński, prezes Polskiego Stowarzyszenia Bitcoin, dodał: „W 2017 roku powstały kampanie ostrzegawcze, ale brakowało edukacji. Dziś potrzebujemy rzetelnej dyskusji i budowania świadomości.”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Bariery rozwoju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wskazali na kilka kluczowych problemów hamujących rozwój polskiego rynku kryptowalut: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Opłaty nadzorcze: Obecne przepisy wymagają, aby kantory kryptowalutowe uiszczały 0,5% opłaty za nadzór finansowy, niezależnie od rzeczywistego zysku firmy. „Jak polscy przedsiębiorcy mają konkurować z zagranicznymi, skoro każda transakcja wiąże się z obowiązkową opłatą nadzorczą?” – zapytał Maciej Grzegorczyk, przedstawiciel inicjatywy deregulacyjnej "SprawdzaMY."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Dostęp do bankowości: Polskie banki niechętnie otwierają konta dla firm związanych z kryptowalutami, co utrudnia nawet podstawowe transakcje finansowe. „Jeżeli ktokolwiek powie w polskim banku, że zamierza prowadzić działalność na rynku kryptowalut, spotka się z odmową założenia rachunku” – wyjaśnił adwokat Krzysztof Burzyński.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Niepewność regulacyjna: Brak jasnych przepisów powoduje wahania wśród inwestorów i przedsiębiorców. „Mamy szansę z powrotem być liderem. Biznes kryptowalutowy spogląda na Polskę przyjaźnie, ale czuje niepewność regulacyjną” – powiedział Sławek Zawadzki, prezes platformy kryptowalutowej Kanga.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Kustra</w:t>
      </w:r>
      <w:r>
        <w:rPr>
          <w:rFonts w:ascii="calibri" w:hAnsi="calibri" w:eastAsia="calibri" w:cs="calibri"/>
          <w:sz w:val="24"/>
          <w:szCs w:val="24"/>
        </w:rPr>
        <w:t xml:space="preserve">, prezes NBX – największej w Polsce konferencji poświęconej technologii blockchain i sektorowi Web3, podsumował: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„Aby Polska mogła stać się liderem innowacji w obszarze kryptowalut, musimy mieć jasne i dobrze dostosowane regulacje, które będą sprzyjać zarówno przedsiębiorcom, jak i inwestorom”.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KNF: otwartość na dialog i wsparcie dla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KNF podkreślili, że instytucja od lat wspiera rynek przez program Innovation Hub, udzielając ponad 350 opinii prawnych i prowadząc piaskownicę regulacyjną dla fintechów. „Jesteśmy gotowi do dialogu i pracujemy nad narzędziami, które pomogą skutecznie regulować rynek” — zapewnił Zbigniew Wiliński z UKNF.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Przyszłość: wspólna praca nad ustawą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Poseł Janusz Kowalski podkreślił, że Ministerstwo Finansów intensywnie pracuje nad ustawą dotyczącą kryptowalut, a branża będzie miała możliwość udziału w dalszych konsultacjach. „Gospodarzem ustawy jest Ministerstwo Finansów. Projekt trafi do Sejmu, gdzie będziemy pracować nad najlepszymi rozwiązaniami dla branży” — powiedział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Zapowiedział również kontynuację dialogu z przedstawicielami rynku: „Chcemy zgłaszać poprawki, które będą korzystne zarówno dla branży, jak i dla polskiej gospodarki. Przedstawiciele rynku będą zapraszani do rozmów podczas posiedzeń Komisji Finansów Publicznych.”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Sławek Zawadzki dodał optymistycznie: „Niech ten sojusz sprawi, że za 10 lat będziemy sobie gratulować.”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pokazało, że Polska ma potencjał, by ponownie stać się kluczowym graczem na europejskim rynku kryptowalut. Kolejne konsultacje zaplanowano na najbliższe miesiące, by wypracować najlepsze rozwiązania dla polskich przedsiębiorców i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2026-07-04T06:48:47+02:00</dcterms:created>
  <dcterms:modified xsi:type="dcterms:W3CDTF">2026-07-04T06:48:47+02:00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