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Iran odpala rakiety, Bitcoin odbija się od dna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Gdańsk, 24 czerwca 2025. Miniony tydzień przyniósł wydarzenia, które wstrząsnęły globalnymi rynkami finansowymi i światem kryptowalut. W najnowszym odcinku programu Kwadrans z Kangą prowadzący Sławek Zawadzki i Łukasz Żeligowski komentowali eskalację konfliktu Iran–USA, przełomową decyzję Rezerwy Federalnej oraz historyczne zwycięstwo Kangi nad polskim nadzorem finansowym.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KWADRANS Z KANGĄ – cały odcinek do obejrzenia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Konflikt na Bliskim Wschodzie po raz kolejny udowodnił, jak silnie geopolityka wpływa na rynek aktywów cyfrowych. Iran wystrzelił kilkanaście rakiet w kierunku amerykańskich baz wojskowych, jednak – jak ocenił Żeligowski – cała akcja miała głównie charakter propagandowy.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Iran wysłał kilkanaście rakiet, ale to był spektakl dla telewizji. Amerykanie wiedzieli o ataku z wyprzedzeniem</w:t>
      </w:r>
      <w:r>
        <w:rPr>
          <w:rFonts w:ascii="calibri" w:hAnsi="calibri" w:eastAsia="calibri" w:cs="calibri"/>
          <w:sz w:val="24"/>
          <w:szCs w:val="24"/>
        </w:rPr>
        <w:t xml:space="preserve"> – zaznaczył współtwórca Kangi.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Bitcoin w reakcji na wydarzenia gwałtownie spadł do poziomu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98 000 USD</w:t>
      </w:r>
      <w:r>
        <w:rPr>
          <w:rFonts w:ascii="calibri" w:hAnsi="calibri" w:eastAsia="calibri" w:cs="calibri"/>
          <w:sz w:val="24"/>
          <w:szCs w:val="24"/>
        </w:rPr>
        <w:t xml:space="preserve">, by równie szybko się odbić po tym, jak prezydent Donald Trump ogłosił zakończenie działań wojennych.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Rynek w końcu odetchnął, ale zaciągnięta płynność może oznaczać większą zmienność w najbliższym czasie</w:t>
      </w:r>
      <w:r>
        <w:rPr>
          <w:rFonts w:ascii="calibri" w:hAnsi="calibri" w:eastAsia="calibri" w:cs="calibri"/>
          <w:sz w:val="24"/>
          <w:szCs w:val="24"/>
        </w:rPr>
        <w:t xml:space="preserve"> – dodał Żeligowski.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mniej istotnym wydarzeniem była decyzja amerykańskiej Rezerwy Federalnej z 22 czerwca, która zniosła wieloletnie ograniczenia zniechęcające banki do współpracy z firmami z branży krypto.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Banki dostają zielone światło. Fed w końcu zrozumiał, że nie da się zatrzymać rewolucji krypto</w:t>
      </w:r>
      <w:r>
        <w:rPr>
          <w:rFonts w:ascii="calibri" w:hAnsi="calibri" w:eastAsia="calibri" w:cs="calibri"/>
          <w:sz w:val="24"/>
          <w:szCs w:val="24"/>
        </w:rPr>
        <w:t xml:space="preserve"> – skomentował Sławek Zawadzki.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prowadzących, może to otworzyć nowy etap dla rynku instytucjonalnego w Stanach Zjednoczonych.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To przełom dla całej branży. Teraz banki nie muszą się bać, że współpraca z nami zaszkodzi ich reputacji</w:t>
      </w:r>
      <w:r>
        <w:rPr>
          <w:rFonts w:ascii="calibri" w:hAnsi="calibri" w:eastAsia="calibri" w:cs="calibri"/>
          <w:sz w:val="24"/>
          <w:szCs w:val="24"/>
        </w:rPr>
        <w:t xml:space="preserve"> – dodał Zawadzki.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Tymczasem w Polsce branża krypto również ma powód do świętowania. Po trwającym od 2022 roku sporze sądowym,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Kanga Exchange</w:t>
        </w:r>
      </w:hyperlink>
      <w:r>
        <w:rPr>
          <w:rFonts w:ascii="calibri" w:hAnsi="calibri" w:eastAsia="calibri" w:cs="calibri"/>
          <w:sz w:val="24"/>
          <w:szCs w:val="24"/>
        </w:rPr>
        <w:t xml:space="preserve"> odniosła zwycięstwo nad Komisją Nadzoru Finansowego. Sąd administracyjny oddalił skargę KNF dotyczącą wpisania giełdy na listę ostrzeżeń.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Sąd oddalił skargę KNF. To dowód, że nadzór nie zawsze ma rację</w:t>
      </w:r>
      <w:r>
        <w:rPr>
          <w:rFonts w:ascii="calibri" w:hAnsi="calibri" w:eastAsia="calibri" w:cs="calibri"/>
          <w:sz w:val="24"/>
          <w:szCs w:val="24"/>
        </w:rPr>
        <w:t xml:space="preserve"> – ocenił Żeligowski.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Ta wygrana to ważny sygnał dla całego rynku w Polsce</w:t>
      </w:r>
      <w:r>
        <w:rPr>
          <w:rFonts w:ascii="calibri" w:hAnsi="calibri" w:eastAsia="calibri" w:cs="calibri"/>
          <w:sz w:val="24"/>
          <w:szCs w:val="24"/>
        </w:rPr>
        <w:t xml:space="preserve"> – dodał Zawadzki.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dalej? Prowadzący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Kwadransa z Kangą</w:t>
      </w:r>
      <w:r>
        <w:rPr>
          <w:rFonts w:ascii="calibri" w:hAnsi="calibri" w:eastAsia="calibri" w:cs="calibri"/>
          <w:sz w:val="24"/>
          <w:szCs w:val="24"/>
        </w:rPr>
        <w:t xml:space="preserve"> wskazują, że kolejne tygodnie mogą przynieść nowe rynkowe rewolucje. Texas rozważa zakup Bitcoina do rezerw stanowych, Metaplanet potraja plany zakupowe, a Michael Saylor prognozuje, że za 21 lat Bitcoin może osiągnąć wartość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21 milionów dolarów</w:t>
      </w:r>
      <w:r>
        <w:rPr>
          <w:rFonts w:ascii="calibri" w:hAnsi="calibri" w:eastAsia="calibri" w:cs="calibri"/>
          <w:sz w:val="24"/>
          <w:szCs w:val="24"/>
        </w:rPr>
        <w:t xml:space="preserve">. W międzyczasie Norwegia zaczyna ograniczać dostęp do energii dla górników kryptowalut, stawiając na wsparcie rozwoju sztucznej inteligencji.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To może być początek szerszego trendu, który uderzy w górników w całej Europie</w:t>
      </w:r>
      <w:r>
        <w:rPr>
          <w:rFonts w:ascii="calibri" w:hAnsi="calibri" w:eastAsia="calibri" w:cs="calibri"/>
          <w:sz w:val="24"/>
          <w:szCs w:val="24"/>
        </w:rPr>
        <w:t xml:space="preserve"> – ostrzegł Zawadzki.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napięć i niepewności, Bitcoin po raz kolejny potwierdził swoją pozycję jako najważniejsze cyfrowe aktywo w czasach globalnych kryzysów.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Bitcoin znów udowodnił, że jest cyfrowym złotem w czasach kryzysu</w:t>
      </w:r>
      <w:r>
        <w:rPr>
          <w:rFonts w:ascii="calibri" w:hAnsi="calibri" w:eastAsia="calibri" w:cs="calibri"/>
          <w:sz w:val="24"/>
          <w:szCs w:val="24"/>
        </w:rPr>
        <w:t xml:space="preserve"> – podsumowali zgodnie Zawadzki i Żeligowski.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TpnKfeITK28" TargetMode="External"/><Relationship Id="rId8" Type="http://schemas.openxmlformats.org/officeDocument/2006/relationships/hyperlink" Target="https://kanga.exchange/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2026-10-08T10:04:44+02:00</dcterms:created>
  <dcterms:modified xsi:type="dcterms:W3CDTF">2026-10-08T10:04:44+02:00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