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Exchange wprowadza nowy blockchain: TON</w:t>
      </w:r>
    </w:p>
    <w:p>
      <w:pPr>
        <w:spacing w:before="0" w:after="500" w:line="264" w:lineRule="auto"/>
      </w:pPr>
      <w:r>
        <w:rPr>
          <w:rFonts w:ascii="calibri" w:hAnsi="calibri" w:eastAsia="calibri" w:cs="calibri"/>
          <w:sz w:val="36"/>
          <w:szCs w:val="36"/>
          <w:b/>
        </w:rPr>
        <w:t xml:space="preserve">Kanga Exchange ma przyjemność ogłosić wprowadzenie do swojej oferty nowego blockchaina – The Open Network (TON). Od 9:00 UTC, 18 czerwca 2024 roku, użytkownicy platformy mają możliwość dokonywania wpłat i wypłat wykorzystując natywną sieć blockchain TON.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TON – innowacja w świecie kryptowalut</w:t>
      </w:r>
    </w:p>
    <w:p>
      <w:pPr>
        <w:spacing w:before="0" w:after="300"/>
      </w:pPr>
      <w:r>
        <w:rPr>
          <w:rFonts w:ascii="calibri" w:hAnsi="calibri" w:eastAsia="calibri" w:cs="calibri"/>
          <w:sz w:val="24"/>
          <w:szCs w:val="24"/>
        </w:rPr>
        <w:t xml:space="preserve">The Open Network (TON) to innowacyjna, zdecentralizowana sieć blockchain warstwy pierwszej, którą pierwotnie opracował zespół komunikatora Telegram w 2018 roku. Po przekształceniach organizacyjnych i prawnych, zarządzanie projektem przejęła Fundacja TON, zmieniając jego nazwę z „Telegram Open Network” na „The Open Network”. Głównym tokenem w tej sieci jest $TON.</w:t>
      </w:r>
    </w:p>
    <w:p>
      <w:pPr>
        <w:spacing w:before="0" w:after="500" w:line="264" w:lineRule="auto"/>
      </w:pPr>
      <w:r>
        <w:rPr>
          <w:rFonts w:ascii="calibri" w:hAnsi="calibri" w:eastAsia="calibri" w:cs="calibri"/>
          <w:sz w:val="36"/>
          <w:szCs w:val="36"/>
          <w:b/>
        </w:rPr>
        <w:t xml:space="preserve">Cechy i zalety sieci TON</w:t>
      </w:r>
    </w:p>
    <w:p>
      <w:pPr>
        <w:spacing w:before="0" w:after="300"/>
      </w:pPr>
      <w:r>
        <w:rPr>
          <w:rFonts w:ascii="calibri" w:hAnsi="calibri" w:eastAsia="calibri" w:cs="calibri"/>
          <w:sz w:val="24"/>
          <w:szCs w:val="24"/>
        </w:rPr>
        <w:t xml:space="preserve">TON został zaprojektowany z myślą o tworzeniu szerokiego ekosystemu, który przyciąga zwykłych użytkowników i oferuje między innymi zdecentralizowaną pamięć masową, system usług, system nazw domen oraz anonimową sieć. Co więcej, sieć umożliwia przeprowadzanie natychmiastowych transakcji, co czyni ją atrakcyjną dla tych, którzy oczekują szybkości oraz bezpieczeństwa.</w:t>
      </w:r>
    </w:p>
    <w:p>
      <w:pPr>
        <w:spacing w:before="0" w:after="300"/>
      </w:pPr>
      <w:r>
        <w:rPr>
          <w:rFonts w:ascii="calibri" w:hAnsi="calibri" w:eastAsia="calibri" w:cs="calibri"/>
          <w:sz w:val="24"/>
          <w:szCs w:val="24"/>
        </w:rPr>
        <w:t xml:space="preserve">Wprowadzenie TON do oferty Kanga Exchange znacząco wzbogaca portfolio dostępnych technologii i otwiera nowe możliwości dla klientów giełdy. Elastyczna architektura TON oraz intuicyjne interfejsy i aplikacje ułatwiają dostęp do zaawansowanych technologii blockchain, co przyciąga szerokie grono użytkowników – zarówno tych z doświadczeniem, jak i tych, którzy dopiero rozpoczynają swoją przygodę z kryptowalutami.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2026-01-09T19:57:00+01:00</dcterms:created>
  <dcterms:modified xsi:type="dcterms:W3CDTF">2026-01-09T19:57:00+01:00</dcterms:modified>
</cp:coreProperties>
</file>

<file path=docProps/custom.xml><?xml version="1.0" encoding="utf-8"?>
<Properties xmlns="http://schemas.openxmlformats.org/officeDocument/2006/custom-properties" xmlns:vt="http://schemas.openxmlformats.org/officeDocument/2006/docPropsVTypes"/>
</file>