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 Kanga Futures: Nowe regulowane kontrakty terminowe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Polska, 3 lipca 2025 r. — Kanga Exchange, wiodąca europejska platforma kryptowalutowa o polskich korzeniach, uruchomiła Kanga Futures 3 lipca 2025 roku. Ten nowy produkt do handlu kontraktami terminowymi futures jest zgodny z wymogami KYC i został stworzony zarówno dla profesjonalnych traderów, jak i dla początkujących, zapewniając bezpieczny i łatwy dostęp do tej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Kanga Futures ułatwi Kanga Exchange ekspansję na globalnym rynku „futures” z produktem, który stawia na zgodność z przepisami, bezpieczeństwo i dostęp dla szerszej bazy użytkowników. Traderzy będą mieli możliwość handlu w USDC, wybranej przez giełdę walucie, aby zachować transparentność regulacyjną i zapewnić neutralność VAT. Kanga Futures wprowadza wydajne środowisko do handlu kontraktami terminowymi futures z wykorzystaniem realnego kapitału. Dostęp jest chroniony przez KYC, co gwarantuje zgodność z przepisami, a także bezpieczeństwo użytkowników i giełdy.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Kanga Futures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Futures wyróżnia się możliwością handlu z dźwignią, w zgodzie regulacjami i user experience. Dostęp do funkcji jest chroniony poprzez KYC, co zapewnia bezpieczne środowisko tradingowe. Kanga Futures opiera się na kontraktach terminowych futures (posiadających limit czasowy na realizację), które są rozliczane w kryptowalutach.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Strategiczne połączenie zgodności z regulacjami i najwyższego poziomu doświadczeń użytkownika sprawia, że Kanga Futures jest wyjątkowo niezawodnym środowiskiem tradingowym.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Zespołu Kanga: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„Uruchomiliśmy ten nowy mechanizm, aby dać naszym użytkownikom bezpośredni i bezpieczny dostęp do kontraktów terminowych Futures”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CEO Kanga Exchange</w:t>
      </w:r>
      <w:r>
        <w:rPr>
          <w:rFonts w:ascii="calibri" w:hAnsi="calibri" w:eastAsia="calibri" w:cs="calibri"/>
          <w:sz w:val="24"/>
          <w:szCs w:val="24"/>
        </w:rPr>
        <w:t xml:space="preserve">. „To proste, potężne narzędzia, bazujące na zaufaniu, zgodności z regulacjami i użyteczności.”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jest zaangażowana we wprowadzanie użytkowników w nową erę handlu aktywami cyfrowymi. Kanga Futures to kolejny krok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platforma kryptowalutowa, która narodziła się w Polsce, a dziś służy całemu światu. Od 2018 roku misją Kangi jest sprawienie, by krypto było dostępne dla każdego i praktycznie wykorzystywane w codziennym życiu – nie tylko jako inwestycja, ale też realna alternatywa finansowa. Wraz z uruchomieniem Kanga Futures, platforma oferuje dynamiczne środowisko do handlu kontraktami terminowymi „futures”, poszerzając swój zestaw dostępnych narzędzi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silnej obecności w Europie Środkowej i rosnącej ekspansji globalnej, Kanga pomaga ludziom łatwo poruszać się między krypto a gotówką, oferując jedną z największych w regionie infrastruktur on-ramp i off-ramp, obejmującą ponad 800 fizycznych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to coś więcej niż tylko giełda kryptowalut. Angażujemy się w edukację i praktyczną adopcję kryptowalut. Obejmuje to silną obecność regionalną poprzez edukację w mediach społecznościowych oraz globalnie dostępną platformę w postaci Strefy Wiedzy „Kanga University”. Pomagamy użytkownikom zrozumieć potencjał aktywów cyfrowych, wykraczający poza spekulacje, z naciskiem na codzienne zastosowanie, demokratyczny dostęp do świata finansów i długofalowe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ciągłego rozwoju, Kanga bazuje na własnym ekosystemie dostępnych narzędzi finansowych, jak handel peer-to-peer, usługi wpierane kryptowalutami oraz intuicyjne rozwiązania wymiany krypto na gotówkę. Kanga czyni krypto prostszym i bardziej użytecznym - w każdej chwili, dla każdego.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Website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" TargetMode="External"/><Relationship Id="rId8" Type="http://schemas.openxmlformats.org/officeDocument/2006/relationships/hyperlink" Target="https://twitter.com/KangaExchange" TargetMode="External"/><Relationship Id="rId9" Type="http://schemas.openxmlformats.org/officeDocument/2006/relationships/hyperlink" Target="https://www.linkedin.com/company/kangaexchange" TargetMode="External"/><Relationship Id="rId10" Type="http://schemas.openxmlformats.org/officeDocument/2006/relationships/hyperlink" Target="https://www.facebook.com/kanga.exchange" TargetMode="External"/><Relationship Id="rId11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2026-05-12T03:19:52+02:00</dcterms:created>
  <dcterms:modified xsi:type="dcterms:W3CDTF">2026-05-12T03:19:52+02:00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