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Główną motywacją inwestowania w kryptowaluty jest pragnienie osiągnięcia wysokich zysków?</w:t>
      </w:r>
    </w:p>
    <w:p>
      <w:pPr>
        <w:spacing w:before="0" w:after="500" w:line="264" w:lineRule="auto"/>
      </w:pPr>
      <w:r>
        <w:rPr>
          <w:rFonts w:ascii="calibri" w:hAnsi="calibri" w:eastAsia="calibri" w:cs="calibri"/>
          <w:sz w:val="36"/>
          <w:szCs w:val="36"/>
          <w:b/>
        </w:rPr>
        <w:t xml:space="preserve">W najnowszym odcinku „Kwadransa z Kangą”, prezentowanego przez giełdę kryptowalut Kanga na platformie YouTube, prowadzący Sławek Zawadzki i Łukasz Żeligowski omówili różne aspekty rynku. W 158. odcinku zatytułowanym „XRP vs. SEC – 1:0”, przedstawiono interesujące spostrzeżenia na temat inwestowania w cyfrowe waluty oraz istotne informacje związane z polską społecznością krypto.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Motywacja Polaków do inwestowania w kryptowaluty</w:t>
      </w:r>
    </w:p>
    <w:p>
      <w:pPr>
        <w:spacing w:before="0" w:after="300"/>
      </w:pPr>
      <w:r>
        <w:rPr>
          <w:rFonts w:ascii="calibri" w:hAnsi="calibri" w:eastAsia="calibri" w:cs="calibri"/>
          <w:sz w:val="24"/>
          <w:szCs w:val="24"/>
        </w:rPr>
        <w:t xml:space="preserve">W trakcie dyskusji Sławek Zawadzki przedstawił </w:t>
      </w:r>
      <w:hyperlink r:id="rId7" w:history="1">
        <w:r>
          <w:rPr>
            <w:rFonts w:ascii="calibri" w:hAnsi="calibri" w:eastAsia="calibri" w:cs="calibri"/>
            <w:color w:val="0000FF"/>
            <w:sz w:val="24"/>
            <w:szCs w:val="24"/>
            <w:u w:val="single"/>
          </w:rPr>
          <w:t xml:space="preserve">fragment raportu z najnowszego wydania Tygodnika PIE</w:t>
        </w:r>
      </w:hyperlink>
      <w:r>
        <w:rPr>
          <w:rFonts w:ascii="calibri" w:hAnsi="calibri" w:eastAsia="calibri" w:cs="calibri"/>
          <w:sz w:val="24"/>
          <w:szCs w:val="24"/>
        </w:rPr>
        <w:t xml:space="preserve">, w którym omówiono motywacje inwestorów zaangażowanych w kryptowaluty. Wiodącym powodem inwestycji okazała się chęć osiągnięcia wysokich zysków. Według raportu, prawie 50% respondentów wskazało na chęć uzyskania wysokiego zysku, z czego 35% z nich zaznaczyło, że interesuje ich szybkie osiągnięcie zysku.</w:t>
      </w:r>
    </w:p>
    <w:p>
      <w:pPr>
        <w:spacing w:before="0" w:after="300"/>
      </w:pPr>
      <w:r>
        <w:rPr>
          <w:rFonts w:ascii="calibri" w:hAnsi="calibri" w:eastAsia="calibri" w:cs="calibri"/>
          <w:sz w:val="24"/>
          <w:szCs w:val="24"/>
        </w:rPr>
        <w:t xml:space="preserve">Ciekawym wnioskiem z ankiety było także zauważenie niechęci do tradycyjnych instytucji finansowych, którą wyraziło 12% badanych.</w:t>
      </w:r>
    </w:p>
    <w:p>
      <w:pPr>
        <w:spacing w:before="0" w:after="300"/>
      </w:pPr>
      <w:r>
        <w:rPr>
          <w:rFonts w:ascii="calibri" w:hAnsi="calibri" w:eastAsia="calibri" w:cs="calibri"/>
          <w:sz w:val="24"/>
          <w:szCs w:val="24"/>
        </w:rPr>
        <w:t xml:space="preserve">Rozmówcy skomentowali wyniki ankiety dotyczącej inwestycji w kryptowaluty wśród Polaków, ujawniając, że większość inwestorów decyduje się na inwestowanie niewielkich kwot. Tylko co dziesiąty polski inwestor kryptowalutowy inwestuje więcej niż jedną czwartą swoich środków. Średnia polskich inwestycji kryptowalutowych wynosi 1000 złotych, co zdaniem Sławka Zawadzkiego, CEO </w:t>
      </w:r>
      <w:hyperlink r:id="rId8" w:history="1">
        <w:r>
          <w:rPr>
            <w:rFonts w:ascii="calibri" w:hAnsi="calibri" w:eastAsia="calibri" w:cs="calibri"/>
            <w:color w:val="0000FF"/>
            <w:sz w:val="24"/>
            <w:szCs w:val="24"/>
            <w:u w:val="single"/>
          </w:rPr>
          <w:t xml:space="preserve">giełdy Kanga</w:t>
        </w:r>
      </w:hyperlink>
      <w:r>
        <w:rPr>
          <w:rFonts w:ascii="calibri" w:hAnsi="calibri" w:eastAsia="calibri" w:cs="calibri"/>
          <w:sz w:val="24"/>
          <w:szCs w:val="24"/>
        </w:rPr>
        <w:t xml:space="preserve"> jest niewielką kwotą, jednak pokazuje, że inwestowanie w kryptowaluty może być dostępne dla wielu osób.</w:t>
      </w:r>
    </w:p>
    <w:p>
      <w:pPr>
        <w:spacing w:before="0" w:after="300"/>
      </w:pPr>
      <w:r>
        <w:rPr>
          <w:rFonts w:ascii="calibri" w:hAnsi="calibri" w:eastAsia="calibri" w:cs="calibri"/>
          <w:sz w:val="24"/>
          <w:szCs w:val="24"/>
        </w:rPr>
        <w:t xml:space="preserve">Raport poruszył także kwestię ukrywania inwestycji kryptowalutowych przed członkami rodziny, wynikało z niego, że 21,5% badanych, którzy zakupili cyfrowe waluty, decydowało się utrzymywać to w tajemnicy.</w:t>
      </w:r>
    </w:p>
    <w:p>
      <w:pPr>
        <w:spacing w:before="0" w:after="500" w:line="264" w:lineRule="auto"/>
      </w:pPr>
      <w:r>
        <w:rPr>
          <w:rFonts w:ascii="calibri" w:hAnsi="calibri" w:eastAsia="calibri" w:cs="calibri"/>
          <w:sz w:val="36"/>
          <w:szCs w:val="36"/>
          <w:b/>
        </w:rPr>
        <w:t xml:space="preserve">Wpływ rozwoju kryptowalut na polską gospodarkę</w:t>
      </w:r>
    </w:p>
    <w:p>
      <w:pPr>
        <w:spacing w:before="0" w:after="300"/>
      </w:pPr>
      <w:r>
        <w:rPr>
          <w:rFonts w:ascii="calibri" w:hAnsi="calibri" w:eastAsia="calibri" w:cs="calibri"/>
          <w:sz w:val="24"/>
          <w:szCs w:val="24"/>
        </w:rPr>
        <w:t xml:space="preserve">Podsumowując, Polacy wykazują zainteresowanie inwestowaniem w cyfrowe waluty, jednak częściej podejmują decyzję o inwestowaniu mniejszych kwot. Dla wielu inwestorów motywacją jest możliwość osiągnięcia wysokich zysków w krótkim czasie. Warto zauważyć, że coraz większa liczba osób ma możliwość zaangażowania się w inwestycje kryptowalutowe, co tworzy większą społeczność inwestorów.</w:t>
      </w:r>
    </w:p>
    <w:p>
      <w:pPr>
        <w:spacing w:before="0" w:after="300"/>
      </w:pPr>
      <w:r>
        <w:rPr>
          <w:rFonts w:ascii="calibri" w:hAnsi="calibri" w:eastAsia="calibri" w:cs="calibri"/>
          <w:sz w:val="24"/>
          <w:szCs w:val="24"/>
        </w:rPr>
        <w:t xml:space="preserve">W obliczu tych informacji warto zastanowić się, jak inflacja ma znaczenie w Polsce (co ciekawe, ponad 11% ankietowanych inwestuje w krypto właśnie z tego powodu) i jak może wpływać na rozwój branży kryptowalut oraz polskiej gospodarki w przyszłości. Zwłaszcza teraz, gdy coraz więcej osób interesuje się inwestycjami alternatywnymi, kryptowaluty mogą odgrywać ważną rolę w kontekście rozwijającej się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e.net.pl/wp-content/uploads/2023/07/Tygodnik-PIE_28-2023.pdf"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2026-06-08T03:42:42+02:00</dcterms:created>
  <dcterms:modified xsi:type="dcterms:W3CDTF">2026-06-08T03:42:42+02:00</dcterms:modified>
</cp:coreProperties>
</file>

<file path=docProps/custom.xml><?xml version="1.0" encoding="utf-8"?>
<Properties xmlns="http://schemas.openxmlformats.org/officeDocument/2006/custom-properties" xmlns:vt="http://schemas.openxmlformats.org/officeDocument/2006/docPropsVTypes"/>
</file>