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- Kryptowalutowy hotspot Europy: Fakty zamiast nagłówków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część mediów wciąż publikuje alarmistyczne nagłówki o kryptowalutach, Polska równolegle dynamicznie rozwija jedną z najszybciej rosnących infrastruktur krypto w Europie. Dane nie pozostawiają wątpliwości – nasz kraj staje się realnym centrum adopcji technologii blockchain i jednym z liderów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2025 roku Polska awansowała na </w:t>
      </w:r>
      <w:r>
        <w:rPr>
          <w:rFonts w:ascii="calibri" w:hAnsi="calibri" w:eastAsia="calibri" w:cs="calibri"/>
          <w:sz w:val="24"/>
          <w:szCs w:val="24"/>
          <w:b/>
        </w:rPr>
        <w:t xml:space="preserve">5. miejsce na świecie pod względem liczby bankomatów Bitcoin</w:t>
      </w:r>
      <w:r>
        <w:rPr>
          <w:rFonts w:ascii="calibri" w:hAnsi="calibri" w:eastAsia="calibri" w:cs="calibri"/>
          <w:sz w:val="24"/>
          <w:szCs w:val="24"/>
        </w:rPr>
        <w:t xml:space="preserve">, wyprzedzając nawet Salwador – kraj, który jako pierwszy na świecie uznał Bitcoina za oficjalny środek płatniczy. 27 stycznia działało w Polsce 219 urządzeń, a już w kwietniu było ich </w:t>
      </w:r>
      <w:r>
        <w:rPr>
          <w:rFonts w:ascii="calibri" w:hAnsi="calibri" w:eastAsia="calibri" w:cs="calibri"/>
          <w:sz w:val="24"/>
          <w:szCs w:val="24"/>
          <w:b/>
        </w:rPr>
        <w:t xml:space="preserve">285</w:t>
      </w:r>
      <w:r>
        <w:rPr>
          <w:rFonts w:ascii="calibri" w:hAnsi="calibri" w:eastAsia="calibri" w:cs="calibri"/>
          <w:sz w:val="24"/>
          <w:szCs w:val="24"/>
        </w:rPr>
        <w:t xml:space="preserve">, co oznacza wzrost o</w:t>
      </w:r>
      <w:r>
        <w:rPr>
          <w:rFonts w:ascii="calibri" w:hAnsi="calibri" w:eastAsia="calibri" w:cs="calibri"/>
          <w:sz w:val="24"/>
          <w:szCs w:val="24"/>
          <w:b/>
        </w:rPr>
        <w:t xml:space="preserve"> ponad 30% </w:t>
      </w:r>
      <w:r>
        <w:rPr>
          <w:rFonts w:ascii="calibri" w:hAnsi="calibri" w:eastAsia="calibri" w:cs="calibri"/>
          <w:sz w:val="24"/>
          <w:szCs w:val="24"/>
        </w:rPr>
        <w:t xml:space="preserve">w zaledwie kwartał. Najwięcej ATM-ów znajdziemy w Warszawie (84), Krakowie (51), Gdańsku (20), Wrocławiu (15) i Poznaniu (12).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to nie tylko szybki przyrost infrastruktury,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rosnąca adopcja kryptowalut wśród obywateli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43% Polaków</w:t>
      </w:r>
      <w:r>
        <w:rPr>
          <w:rFonts w:ascii="calibri" w:hAnsi="calibri" w:eastAsia="calibri" w:cs="calibri"/>
          <w:sz w:val="24"/>
          <w:szCs w:val="24"/>
        </w:rPr>
        <w:t xml:space="preserve"> słyszało o kryptowalutach, a </w:t>
      </w:r>
      <w:r>
        <w:rPr>
          <w:rFonts w:ascii="calibri" w:hAnsi="calibri" w:eastAsia="calibri" w:cs="calibri"/>
          <w:sz w:val="24"/>
          <w:szCs w:val="24"/>
          <w:b/>
        </w:rPr>
        <w:t xml:space="preserve">28% miało z nimi styczność</w:t>
      </w:r>
      <w:r>
        <w:rPr>
          <w:rFonts w:ascii="calibri" w:hAnsi="calibri" w:eastAsia="calibri" w:cs="calibri"/>
          <w:sz w:val="24"/>
          <w:szCs w:val="24"/>
        </w:rPr>
        <w:t xml:space="preserve">. Co kluczowe,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18–45 lat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</w:rPr>
        <w:t xml:space="preserve"> badanych deklaruje posiadanie kryptowalut – to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najwyższych wskaźników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buduje most: Ponad 800 punktów łączy PLN z krypto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w tym procesie odgrywa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– polska platforma kryptowalutowa, która zbudowała jedną z największych w regionie sieci punktów wymiany. Jej użytkownicy zrealizowali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milion transakcji OTC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(over-the-counter)</w:t>
      </w:r>
      <w:r>
        <w:rPr>
          <w:rFonts w:ascii="calibri" w:hAnsi="calibri" w:eastAsia="calibri" w:cs="calibri"/>
          <w:sz w:val="24"/>
          <w:szCs w:val="24"/>
        </w:rPr>
        <w:t xml:space="preserve">, czyli poza giełdą internetową – w punktach stacjonarnych lub bezpośrednio z pomocą pośrednika. Dzięki temu krypto staje się dostępne w formie równie prostej, jak tradycyjny kantor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jest kluczowym twórcą infrastruktury on-ramp / off-ramp – czyli mostów między światem tradycyjnych finansów (gotówka, banki, PLN/EUR) a światem kryptowalut. On-ramp to możliwość szybkiego zakupu krypto za gotówkę lub przelew, a off-ramp – łatwa sprzedaż i wypłata w walucie tradycyjnej. Obecnie sieć Kangi obejmuje ponad 800 punktów w 20 krajach, pozwalając użytkownikom na swobodne przechodzenie między walutami fiat a krypto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 wychodzi z giełd: Od spekulacji do codziennej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dziś więcej niż spekulacja. To przede wszystkim narzędzie zwiększające bezpieczeństwo i niezależność finansową. Dzięki swojej zdecentralizowanej naturze stanowią formę zabezpieczenia majątku w czasach kryzysu czy zawirowań geopolitycznych. Coraz częściej są też wykorzystywane w praktyce – do szybkich transferów międzynarodowych, płatności internetowych, a nawet w ramach programów lojalnościowych i gamingowych. W Polsce rośnie zarówno świadomość inwestorów, jak i codzienne, praktyczne zastosowania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 są jednoznaczne: wbrew nagłówkom straszącym ryzykiem czy porównaniom do hazardu, Polska nie tylko nadąża za globalnymi trendami, ale i konsekwentnie buduje pozycję lidera europejskiego rynku kryptowalut. Blockchain w naszym kraju to już nie futurystyczna wizja, lecz realna infrastruktura, dostępna na co dzień dla setek tysięcy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danych:</w:t>
      </w:r>
      <w:r>
        <w:rPr>
          <w:rFonts w:ascii="calibri" w:hAnsi="calibri" w:eastAsia="calibri" w:cs="calibri"/>
          <w:sz w:val="24"/>
          <w:szCs w:val="24"/>
        </w:rPr>
        <w:t xml:space="preserve"> CoinATMRadar (stan na 27.01.2025 i 30.04.2025), Narodowy Bank Polski („Postawy Polaków wobec walut wirtualnych”), dane własne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2026-02-04T04:11:46+01:00</dcterms:created>
  <dcterms:modified xsi:type="dcterms:W3CDTF">2026-02-04T04:11:46+01:00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