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Ethereum – przyczajony tygrys rynku kryptowalut. Instytucje skupują, a rynek jeszcze nie zareagował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Gdańsk, 20 czerwca 2025. W najnowszym odcinku „Kwadransa z Kangą” analitycy Łukasz Żeligowski i Sławek Zawadzki omówili aktualną sytuację na rynku kryptowalut, wskazując na kluczowe trendy, które mogą zadecydować o przyszłych notowaniach.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Bitcoin (BTC) pozostaje w fazie konsolidacji, tworząc na wykresie formację trójkąta symetrycznego, która może zwiastować zarówno wzrosty, jak i spadki. „Mamy dwie linie trendu, jedna wzrostowa, druga spadkowa, które tworzą ten trójkąt. Formacja jest jeszcze hipotetyczna, wymaga kolejnego odbicia, by ją potwierdzić” – wyjaśnił Łukasz. Spadek wolumenów i utrzymujący się wskaźnik RSI powyżej 50 punktów to pozytywne sygnały w obliczu niepewności geopolitycznej. „Bitcoin pozostaje królem, ale rynek czeka na wyraźniejsze sygnały” – podsumował ekspert.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Cały odcinek dostępny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Ethereum – przyczajony tygrys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gdy Bitcoin konsoliduje, Ethereum (ETH) pokazuje oznaki odbudowy i akumulacji przez duże podmioty. „Ethereum to przyczajony tygrys. Instytucje skupują tokeny systematycznie i spokojnie, a rynek jeszcze na to nie zareagował” – skomentował Sławek. Dane on-chain potwierdzają, że od ponad 10 dni netto wpływ środków do Ethereum utrzymuje się na wysokim poziomie, a dominacja ETH rośnie, podczas gdy inne altcoiny tracą na znaczeniu.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Przełomową informacją jest zakup ponad 176 tysięcy Ethereum przez amerykańską firmę Sharplink, która dzięki temu stała się jednym z największych instytucjonalnych posiadaczy ETH. „Już są na plusie. To przypomina powtórkę z 2017 roku, kiedy Ethereum zanotowało gwałtowne wzrosty” – zauważył Łukasz. Analitycy wskazują, że kluczowym poziomem dla ETH jest cena 3000 dolarów, której przekroczenie może otworzyć drogę do dalszych wzrostów.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Geopolityka i kapitał instytucjonalny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eskalacji konfliktu na Bliskim Wschodzie, rynek kryptowalut wykazuje odporność. W ciągu ostatniego tygodnia do rynku napłynął kapitał o wartości ponad miliarda dolarów, głównie za sprawą funduszy ETF. „To pokazuje, że inwestorzy instytucjonalni nadal widzą potencjał w krypto, nawet w trudnych czasach” – podkreślił Łukasz.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Nowości od Kanga i plany na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Kanga zapowiedział wprowadzenie długo wyczekiwanej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dźwigni finansowej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„Stworzyliśmy mechanizm dźwigni samodzielnie i chcemy mieć pewność, że wszystko będzie działać bezbłędnie. Chcemy się upewnić 18 razy, zanim uruchomimy tę funkcję” – wyjaśnił Łukasz. Ponadto planowana jest ekspansja kantorów w Czechach oraz wdrożenie obowiązku KYC dla wypłat zgodnie z unijnymi regulacjami.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Tron i Justin Sun – nowa era biznesu kryptowalutowego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omówiono plany Justina Suna i jego firmy Tron, która przygotowuje się do wejścia na amerykańską giełdę poprzez odwrotne przejęcie. „Justin Sun pokazuje, jak się robi biznes w branży kryptowalutowej – z rozmachem i wyobraźnią polityczną. Firma zainwestowała 210 milionów dolarów w tokeny Tron, a nowym prezesem zostanie Eric Trump” – podsumował Sławek.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kryptowalut w czerwcu 2025 roku to czas stabilizacji Bitcoina i dynamicznej akumulacji Ethereum przez instytucje, co może zwiastować nadchodzące przełomy. Inwestorzy z niecierpliwością oczekują na kolejne ruchy cenowe i ważne wydarzenia regulacyjne, które mogą znacząco wpłynąć na dalszy rozwój sektora. </w:t>
      </w:r>
      <w:r>
        <w:rPr>
          <w:rFonts w:ascii="calibri" w:hAnsi="calibri" w:eastAsia="calibri" w:cs="calibri"/>
          <w:sz w:val="24"/>
          <w:szCs w:val="24"/>
          <w:b/>
        </w:rPr>
        <w:t xml:space="preserve">„Bitcoin ciągle królem, 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na fali!”</w:t>
      </w:r>
      <w:r>
        <w:rPr>
          <w:rFonts w:ascii="calibri" w:hAnsi="calibri" w:eastAsia="calibri" w:cs="calibri"/>
          <w:sz w:val="24"/>
          <w:szCs w:val="24"/>
        </w:rPr>
        <w:t xml:space="preserve"> – zakończyli prowadzący, zapraszając na kolejny odcinek.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luY7oAojov0" TargetMode="External"/><Relationship Id="rId8" Type="http://schemas.openxmlformats.org/officeDocument/2006/relationships/hyperlink" Target="https://kanga.exchange/university/slownik/leverage/" TargetMode="External"/><Relationship Id="rId9" Type="http://schemas.openxmlformats.org/officeDocument/2006/relationships/hyperlink" Target="https://kanga.exchange/pl/kanga-meet-up-anonimowosc-gotowka-i-kryptowal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2026-08-06T20:10:52+02:00</dcterms:created>
  <dcterms:modified xsi:type="dcterms:W3CDTF">2026-08-06T20:10:52+02:00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