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Ethereum – przyczajony tygrys rynku kryptowalut. Instytucje skupują, a rynek jeszcze nie zareagował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Gdańsk, 20 czerwca 2025. W najnowszym odcinku „Kwadransa z Kangą” analitycy Łukasz Żeligowski i Sławek Zawadzki omówili aktualną sytuację na rynku kryptowalut, wskazując na kluczowe trendy, które mogą zadecydować o przyszłych notowaniach.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Bitcoin (BTC) pozostaje w fazie konsolidacji, tworząc na wykresie formację trójkąta symetrycznego, która może zwiastować zarówno wzrosty, jak i spadki. „Mamy dwie linie trendu, jedna wzrostowa, druga spadkowa, które tworzą ten trójkąt. Formacja jest jeszcze hipotetyczna, wymaga kolejnego odbicia, by ją potwierdzić” – wyjaśnił Łukasz. Spadek wolumenów i utrzymujący się wskaźnik RSI powyżej 50 punktów to pozytywne sygnały w obliczu niepewności geopolitycznej. „Bitcoin pozostaje królem, ale rynek czeka na wyraźniejsze sygnały” – podsumował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Cały odcinek dostępny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Ethereum – przyczajony tygrys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Bitcoin konsoliduje, Ethereum (ETH) pokazuje oznaki odbudowy i akumulacji przez duże podmioty. „Ethereum to przyczajony tygrys. Instytucje skupują tokeny systematycznie i spokojnie, a rynek jeszcze na to nie zareagował” – skomentował Sławek. Dane on-chain potwierdzają, że od ponad 10 dni netto wpływ środków do Ethereum utrzymuje się na wysokim poziomie, a dominacja ETH rośnie, podczas gdy inne altcoiny tracą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Przełomową informacją jest zakup ponad 176 tysięcy Ethereum przez amerykańską firmę Sharplink, która dzięki temu stała się jednym z największych instytucjonalnych posiadaczy ETH. „Już są na plusie. To przypomina powtórkę z 2017 roku, kiedy Ethereum zanotowało gwałtowne wzrosty” – zauważył Łukasz. Analitycy wskazują, że kluczowym poziomem dla ETH jest cena 3000 dolarów, której przekroczenie może otworzyć drogę do dalszych wzrostów.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Geopolityka i kapitał instytucjonalny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eskalacji konfliktu na Bliskim Wschodzie, rynek kryptowalut wykazuje odporność. W ciągu ostatniego tygodnia do rynku napłynął kapitał o wartości ponad miliarda dolarów, głównie za sprawą funduszy ETF. „To pokazuje, że inwestorzy instytucjonalni nadal widzą potencjał w krypto, nawet w trudnych czasach” – podkreślił Łukasz.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Nowości od Kanga i plany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Kanga zapowiedział wprowadzenie długo wyczekiwanej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dźwigni finansowej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„Stworzyliśmy mechanizm dźwigni samodzielnie i chcemy mieć pewność, że wszystko będzie działać bezbłędnie. Chcemy się upewnić 18 razy, zanim uruchomimy tę funkcję” – wyjaśnił Łukasz. Ponadto planowana jest ekspansja kantorów w Czechach oraz wdrożenie obowiązku KYC dla wypłat zgodnie z unijnymi regulacjami.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Tron i Justin Sun – nowa era biznesu kryptowalutowego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omówiono plany Justina Suna i jego firmy Tron, która przygotowuje się do wejścia na amerykańską giełdę poprzez odwrotne przejęcie. „Justin Sun pokazuje, jak się robi biznes w branży kryptowalutowej – z rozmachem i wyobraźnią polityczną. Firma zainwestowała 210 milionów dolarów w tokeny Tron, a nowym prezesem zostanie Eric Trump” – podsumował Sławek.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kryptowalut w czerwcu 2025 roku to czas stabilizacji Bitcoina i dynamicznej akumulacji Ethereum przez instytucje, co może zwiastować nadchodzące przełomy. Inwestorzy z niecierpliwością oczekują na kolejne ruchy cenowe i ważne wydarzenia regulacyjne, które mogą znacząco wpłynąć na dalszy rozwój sektora. </w:t>
      </w:r>
      <w:r>
        <w:rPr>
          <w:rFonts w:ascii="calibri" w:hAnsi="calibri" w:eastAsia="calibri" w:cs="calibri"/>
          <w:sz w:val="24"/>
          <w:szCs w:val="24"/>
          <w:b/>
        </w:rPr>
        <w:t xml:space="preserve">„Bitcoin ciągle królem, 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na fali!”</w:t>
      </w:r>
      <w:r>
        <w:rPr>
          <w:rFonts w:ascii="calibri" w:hAnsi="calibri" w:eastAsia="calibri" w:cs="calibri"/>
          <w:sz w:val="24"/>
          <w:szCs w:val="24"/>
        </w:rPr>
        <w:t xml:space="preserve"> – zakończyli prowadzący, zapraszając na kolejny odcinek.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uY7oAojov0" TargetMode="External"/><Relationship Id="rId8" Type="http://schemas.openxmlformats.org/officeDocument/2006/relationships/hyperlink" Target="https://kanga.exchange/university/slownik/leverage/" TargetMode="External"/><Relationship Id="rId9" Type="http://schemas.openxmlformats.org/officeDocument/2006/relationships/hyperlink" Target="https://kanga.exchange/pl/kanga-meet-up-anonimowosc-gotowka-i-kryptowalu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2025-10-10T18:26:52+02:00</dcterms:created>
  <dcterms:modified xsi:type="dcterms:W3CDTF">2025-10-10T18:26:52+02:00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