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Kanga rozszerza ofertę o kryptowalutę LBR w ramach ekosystemu Lybra Finance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kryptowalutowa Kanga, czołowy gracz na polskim rynku cyfrowych aktywów, z dumą ogłasza wprowadzenie notowania kryptowaluty Lybra Finance (LBR) na swojej platformie. Decyzja ta jest częścią strategii Kanga mającej na celu zaspokojenie rosnących potrzeb rynku i zapewnienie użytkownikom dostępu do innowacyjnych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notowania LBR nastąpiło 23 sierpnia 2023 roku, a od 24 sierpnia para handlowa LBR/USDT jest dostępna do handlu na platformie Kanga. Lybra Finance, będąca integralną częścią ekosystemu Lybra Finance, została stworzona w celu ułatwienia przeprowadzania transakcji finansowych, zapewniając użytkownikom środki do zarządzania ich aktywami w sposób zdecentralizowany i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 LBR oferuje szereg funkcjonalności w ramach platformy Lybra Finance: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Token użytkowy:</w:t>
      </w:r>
      <w:r>
        <w:rPr>
          <w:rFonts w:ascii="calibri" w:hAnsi="calibri" w:eastAsia="calibri" w:cs="calibri"/>
          <w:sz w:val="24"/>
          <w:szCs w:val="24"/>
        </w:rPr>
        <w:t xml:space="preserve"> LBR działa jako kluczowy token użytkowy, umożliwiający użytkownikom dostęp do różnorodnych usług i produktów w obrębie ekosystemu Lybra Finance.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Zarządzanie:</w:t>
      </w:r>
      <w:r>
        <w:rPr>
          <w:rFonts w:ascii="calibri" w:hAnsi="calibri" w:eastAsia="calibri" w:cs="calibri"/>
          <w:sz w:val="24"/>
          <w:szCs w:val="24"/>
        </w:rPr>
        <w:t xml:space="preserve"> LBR odgrywa kluczową rolę w procesach decyzyjnych, pozwalając posiadaczom tokenów uczestniczyć w kształtowaniu przyszłości platformy.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Staking i nagrody:</w:t>
      </w:r>
      <w:r>
        <w:rPr>
          <w:rFonts w:ascii="calibri" w:hAnsi="calibri" w:eastAsia="calibri" w:cs="calibri"/>
          <w:sz w:val="24"/>
          <w:szCs w:val="24"/>
        </w:rPr>
        <w:t xml:space="preserve"> Użytkownicy mogą stakować tokeny LBR, co umożliwia im zdobywanie atrakcyjnych nagród oraz wspieranie rozwoju społeczności.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Płatności i transakcje:</w:t>
      </w:r>
      <w:r>
        <w:rPr>
          <w:rFonts w:ascii="calibri" w:hAnsi="calibri" w:eastAsia="calibri" w:cs="calibri"/>
          <w:sz w:val="24"/>
          <w:szCs w:val="24"/>
        </w:rPr>
        <w:t xml:space="preserve"> LBR może być wykorzystywany do płatności i transakcji w sieci Lybra Finance, gwarantując płynność i wydajność operacji.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CoinMarketCap, aktualna wartość jednego tokenu LBR wynosi 1,4 dolara, a całkowita kapitalizacja rynkowa projektu przekracza 10 milionów dolarów. Notowana w czołówce 500 największych kryptowalut pod względem dziennego obrotu, LBR zdobywa coraz większą popularność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notowania LBR, Kanga wzbogaciła swoją ofertę o inne innowacyjne kryptowaluty, w tym Worldcoin (WLD) stworzony przez twórców ChatGPT oraz memiczny Dogecoin (DOGE). Ponadto, giełda wprowadziła usługę P2P umożliwiającą wydajny zakup i sprzedaż cyfrowych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 Lybra Finance znajduje się również stablecoin eUSD, wyróżniający się wbudowanym oprocentowaniem na poziomie około 7,2%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pozostaje wierną swojej misji dostarczania innowacyjnych produktów i usług, reagując na zmieniające się potrzeby rynku kryptowalut. Notowanie kryptowaluty Lybra Finance to kolejny krok w kierunku osiągnięcia tego celu.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2025-11-25T08:15:25+01:00</dcterms:created>
  <dcterms:modified xsi:type="dcterms:W3CDTF">2025-11-25T08:15:25+01:00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