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z przełomową propozycją – czy to początek nowej ery w krypto?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20 maja 2025 r. – Najnowsze wydanie „Kwadransa z Kangą” przyniosło garść istotnych informacji dla inwestorów i entuzjastów rynku kryptowalut. Głównym bohaterem odcinka było Ethereum, które może wkrótce przejść istotną transformację. Vitalik Buterin zaprezentował koncepcję „odchudzonych” węzłów – lżejszych, dostępnych nawet dla zwykłych użytkowników. Zamiast przechowywać całą historię sieci, nowy typ węzłów będzie obsługiwał jedynie bieżące dane, co może znacząco zwiększyć decentralizację sieci i obniżyć barierę wejścia.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w formie, ETF-y biją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Bitcoina również wiele się dzieje – wpłaty do funduszy ETF osiągnęły rekordowe poziomy. </w:t>
      </w:r>
      <w:r>
        <w:rPr>
          <w:rFonts w:ascii="calibri" w:hAnsi="calibri" w:eastAsia="calibri" w:cs="calibri"/>
          <w:sz w:val="24"/>
          <w:szCs w:val="24"/>
          <w:b/>
        </w:rPr>
        <w:t xml:space="preserve">Skarbce ETF-ów przekroczyły już wartość 125 miliardów dolarów, a fundusz BlackRock nie odnotował ani jednego dnia odpływu środków od początku maja.</w:t>
      </w:r>
      <w:r>
        <w:rPr>
          <w:rFonts w:ascii="calibri" w:hAnsi="calibri" w:eastAsia="calibri" w:cs="calibri"/>
          <w:sz w:val="24"/>
          <w:szCs w:val="24"/>
        </w:rPr>
        <w:t xml:space="preserve"> W sam poniedziałek do ETF-ów wpłynęło ponad 667 milionów dolarów.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Bitcoin kontynuuje konsolidację tuż pod poziomem historycznego maksimum, a techniczne sygnały zaczynają wskazywać możliwe wybicie.</w:t>
      </w:r>
      <w:r>
        <w:rPr>
          <w:rFonts w:ascii="calibri" w:hAnsi="calibri" w:eastAsia="calibri" w:cs="calibri"/>
          <w:sz w:val="24"/>
          <w:szCs w:val="24"/>
        </w:rPr>
        <w:t xml:space="preserve"> Jednocześnie pojawia się pytanie: kto sprzedaje, skoro instytucje kupują? </w:t>
      </w:r>
      <w:r>
        <w:rPr>
          <w:rFonts w:ascii="calibri" w:hAnsi="calibri" w:eastAsia="calibri" w:cs="calibri"/>
          <w:sz w:val="24"/>
          <w:szCs w:val="24"/>
          <w:b/>
        </w:rPr>
        <w:t xml:space="preserve">Wszystko wskazuje na to, że kapitulują inwestorzy indywidualni, reagując na medialny szum i prognozy końca hossy.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w cieniu, ale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wpływy do ETF-ów Ethereum są mniej imponujące, ekosystem tej kryptowaluty daje wyraźne sygnały przebudzenia.</w:t>
      </w:r>
      <w:r>
        <w:rPr>
          <w:rFonts w:ascii="calibri" w:hAnsi="calibri" w:eastAsia="calibri" w:cs="calibri"/>
          <w:sz w:val="24"/>
          <w:szCs w:val="24"/>
          <w:b/>
        </w:rPr>
        <w:t xml:space="preserve"> Malejące rezerwy ETH na giełdach, wzrost TVL i rekordowa liczba transakcji na sekundę – to wszystko może wskazywać na rosnące zainteresowanie i zbliżające się odbicie. Dodatkowo spadająca dominacja Bitcoina może być interpretowana jako przestrzeń dla wzrostów altcoinów, w tym właśnie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Salwador dalej inwestuje – wbrew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Zaskakujące wieści dochodzą również z Salwadoru. </w:t>
      </w:r>
      <w:r>
        <w:rPr>
          <w:rFonts w:ascii="calibri" w:hAnsi="calibri" w:eastAsia="calibri" w:cs="calibri"/>
          <w:sz w:val="24"/>
          <w:szCs w:val="24"/>
          <w:b/>
        </w:rPr>
        <w:t xml:space="preserve">Kraj, który jako pierwszy przyjął Bitcoina jako legalny środek płatniczy, mimo nacisków ze strony Międzynarodowego Funduszu Walutowego, nadal aktywnie kupuje BTC. Aktualnie jego portfel przekroczył 6000 bitcoinów, a wartość inwestycji w ostatnim miesiącu wzrosła o 137 milionów dolarów. Salwador staje się jednym z największych państwowych graczy w świecie kryptowalut, wyprzedzając nawet niektóre europejskie potęgi.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Stablecoiny zdominowały Trona, JP Morgan zmienia front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ATH osiąga również kapitalizacja stablecoinów. </w:t>
      </w:r>
      <w:r>
        <w:rPr>
          <w:rFonts w:ascii="calibri" w:hAnsi="calibri" w:eastAsia="calibri" w:cs="calibri"/>
          <w:sz w:val="24"/>
          <w:szCs w:val="24"/>
          <w:b/>
        </w:rPr>
        <w:t xml:space="preserve">Ethereum nadal pozostaje ich głównym nośnikiem, ale to Tron zaskakuje – 99% jego kapitalizacji stanowią stablecoiny, głównie USDT. To wskazuje, że sieć ta stała się niemal wyłącznie „kanałem przesyłu” dla cyfrowego dolara. Równocześnie JP Morgan – dawny przeciwnik Bitcoina – zmienia ton. Bank umożliwia już niektóre formy ekspozycji na kryptowaluty, choć bez pełnej obsługi depozytów.</w:t>
      </w:r>
      <w:r>
        <w:rPr>
          <w:rFonts w:ascii="calibri" w:hAnsi="calibri" w:eastAsia="calibri" w:cs="calibri"/>
          <w:sz w:val="24"/>
          <w:szCs w:val="24"/>
        </w:rPr>
        <w:t xml:space="preserve"> Jeszcze kilka lat temu takie deklaracje byłyby nie do pomyślenia.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krypto nadal niesie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również wątku społecznego.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przekazała nowoczesny wózek dziewczynce z niepełnosprawnością – Alicji, a obecnie zbiera środki na tablet komunikacyjny dla Samuela, który również nie mówi. Widzowie programu aktywnie wspierają te akcje, pokazując, że świat kryptowalut to nie tylko spekulacje, ale też realna pomoc i solidarność.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Cykle, spekulacje i wolność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poruszono również temat rynkowych cykli – od klasycznych teorii „sell in May” po bardziej złożone prognozy dotyczące możliwego szczytu Bitcoina jesienią.</w:t>
      </w:r>
      <w:r>
        <w:rPr>
          <w:rFonts w:ascii="calibri" w:hAnsi="calibri" w:eastAsia="calibri" w:cs="calibri"/>
          <w:sz w:val="24"/>
          <w:szCs w:val="24"/>
          <w:b/>
        </w:rPr>
        <w:t xml:space="preserve"> Michał Saylor, lider MicroStrategy, nadal inwestuje potężne środki, a wielu analityków wskazuje, że jesteśmy u progu kolejnej fali wzrostowej. Z drugiej strony, prowadzący przypomnieli o podstawowych zasadach ostrożności – nie inwestuj na kredyt i pamiętaj, że rynek krypto to maraton, nie 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fundacja" TargetMode="External"/><Relationship Id="rId8" Type="http://schemas.openxmlformats.org/officeDocument/2006/relationships/hyperlink" Target="https://www.youtube.com/watch?v=WrtQIhXlh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2026-01-09T20:02:02+01:00</dcterms:created>
  <dcterms:modified xsi:type="dcterms:W3CDTF">2026-01-09T20:02:02+01:00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