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Podsumowanie ostatnich wydarzeń na giełdzie Kanga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ostatnim tygodniu giełda Kanga zaprezentowała swoim użytkownikom szereg nowych listingów oraz kontynuację interesujących inicjatyw IEO, potwierdzając swoje zaangażowanie w rozwój rynku kryptowalut. Oto podsumowanie najważniejszych wydarzeń.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listingi na </w:t>
      </w: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giełdzie Kanga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 kwietnia - dokonano listingu tokena Avalanche (AVAX), który cieszy się rosnącą popularnością wśród inwestorów.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samego dnia na platformie zadebiutował Monkey Empire (MKC), projekt, który zaledwie tydzień wcześniej zakończył swoje IEO na Kandze. Umożliwiono wpłaty dla zainteresowanych inwestorów już o godzinie 15:15 UTC.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Listing MetaDOS (SECOND) również odbył się 3 kwietnia. Projekt ten, podobnie jak MKC, przeszedł przez proces IEO na platformie. Wypłaty SECOND zostały uruchomione krótko po listingu, umożliwiając inwestorom swobodne zarządzanie swoimi aktywami.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Sugar Kingdom Odyssey (SKO), planowany na 8 kwietnia, został przeniesiony na późniejszy termin. Projekt ten, który również przeprowadził swoje IEO na Kandze, wkrótce zadebiutuje na giełdzie.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Ostatnia runda IEO Icompnet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Wciąż trwa piąta i ostatnia runda IEO projektu </w:t>
      </w:r>
      <w:r>
        <w:rPr>
          <w:rFonts w:ascii="calibri" w:hAnsi="calibri" w:eastAsia="calibri" w:cs="calibri"/>
          <w:sz w:val="24"/>
          <w:szCs w:val="24"/>
          <w:b/>
        </w:rPr>
        <w:t xml:space="preserve">Icompnet</w:t>
      </w:r>
      <w:r>
        <w:rPr>
          <w:rFonts w:ascii="calibri" w:hAnsi="calibri" w:eastAsia="calibri" w:cs="calibri"/>
          <w:sz w:val="24"/>
          <w:szCs w:val="24"/>
        </w:rPr>
        <w:t xml:space="preserve">, która zakończy się 12 kwietnia. Icompnet to przełomowa inicjatywa, która wykorzystuje ekologiczny protokół Proof of Space and Time do wydobycia kryptowaluty CHIA. Projekt ma na celu finansowanie zakupu serwerów i dysków twardych niezbędnych do wydobywania poprzez token CPT. Uczestnictwo w ekosystemie Icompnet daje możliwość zdobycia nagród za wydobycie, a także uczestniczenie w zielonej rewolucji wydobywczej.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Zaangażowanie giełdy Kanga w promowanie zrównoważonego rozwoju i innowacyjnych projektów na rynku kryptowalut pozostaje niezmienne. Zapraszamy do śledzenia kolejnych wydarzeń i inicjatyw na platformie.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nga.exchange/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2024-05-20T22:25:38+02:00</dcterms:created>
  <dcterms:modified xsi:type="dcterms:W3CDTF">2024-05-20T22:25:38+02:00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